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101 vom 29. Juni 2018</w:t>
      </w:r>
    </w:p>
    <w:p>
      <w:r>
        <w:t>BE Obergericht, 2018-06-29, DE</w:t>
      </w:r>
    </w:p>
    <w:p>
      <w:r>
        <w:rPr>
          <w:b/>
        </w:rPr>
        <w:t xml:space="preserve">Quelle: </w:t>
      </w:r>
      <w:r>
        <w:t>https://mcp.opencaselaw.ch/entscheid/be_zivilstraf_BK 2018 101</w:t>
      </w:r>
    </w:p>
    <w:p>
      <w:r>
        <w:t>FR: BE_ZIVILSTRAF BK 2018 101 du 29 juin 2018</w:t>
      </w:r>
    </w:p>
    <w:p>
      <w:r>
        <w:t>IT: BE_ZIVILSTRAF BK 2018 101 del 29 giugno 2018</w:t>
      </w:r>
    </w:p>
    <w:p>
      <w:pPr>
        <w:pStyle w:val="Heading2"/>
      </w:pPr>
      <w:r>
        <w:t>Regeste</w:t>
      </w:r>
    </w:p>
    <w:p>
      <w:r>
        <w:t>Einstellung Strafverfahren wegen Verleumdung, falscher Anschuldigung, Gewalt und Drohung gegen Behörden und Beamte etc. / Rechtsverweigerung/-verzögerung (Leitentscheid) | Einstellung/Nichtanhandnahme</w:t>
      </w:r>
    </w:p>
    <w:p>
      <w:pPr>
        <w:pStyle w:val="Heading2"/>
      </w:pPr>
      <w:r>
        <w:t>Erwägungen</w:t>
      </w:r>
    </w:p>
    <w:p>
      <w:r>
        <w:rPr>
          <w:b/>
        </w:rPr>
        <w:t>E. 1.1</w:t>
      </w:r>
    </w:p>
    <w:p>
      <w:r>
        <w:t>B.________ (Straf- und Zivilkläger/Beschwerdeführer; nachfolgend: Beschwerde- führer) ist Angestellter der D.________(Unternehmung) (nachfolgend: D.________(Unternehmung)). Diese erbringt Aufgaben des Sicherheitsdienstes für die G.________(Bundesunternehmung) gemäss Bewilligung des Bundesamtes für Verkehr (vgl. Art. 7 der Verordnung über die Sicherheitsorgane der Transportunter- nehmen im öffentlichen Verkehr [VST; SR 745.21]). Am 11. Februar 2016 kam es im Rahmen der Tätigkeit des Beschwerdeführers als D.________(Unternehmung)- Angestellter am Bahnhof E.________(Ortschaft) zu einer verbalen und tätlichen Auseinandersetzung mit A.________ (nachfolgend: Beschuldigter). Der Beschwer- deführer reichte in der Folge Strafanzeige ein gegen den Beschuldigten wegen Gewalt und Drohung gegen Behörden und Beamte, Verleumdung sowie falscher Anschuldigung. Der Beschuldigte erstattete seinerseits Strafanzeige gegen den Beschwerdeführer wegen Tätlichkeiten, evtl. einfacher Körperverletzung. Am 14. Dezember 2017 stellte die Regionale Staatsanwaltschaft Berner Jura- Seeland (nachfolgend: Staatsanwaltschaft) das Strafverfahren gegen den Beschul- digten betreffend die Vorwürfe der Verleumdung, der falschen Anschuldigung und der Gewalt und Drohung gegen Behörden und Beamte ein. Mit Strafbefehl vom</w:t>
      </w:r>
    </w:p>
    <w:p>
      <w:r>
        <w:rPr>
          <w:b/>
        </w:rPr>
        <w:t>E. 5</w:t>
      </w:r>
    </w:p>
    <w:p>
      <w:r>
        <w:t>Januar 2018 sprach sie den Beschuldigten schuldig wegen Widerhandlung ge- gen das Bundesgesetz über die Sicherheitsorgane der Transportunternehmen im öffentlichen Verkehr (BGST; SR 745.2). Am 22. Januar 2018 erhob der Beschwerdeführer gegen die Einstellungsverfügung vom 14. Dezember 2017 Beschwerde mit folgenden Anträgen (Verfahrens-Nr. BK 18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